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4FDDF" w14:textId="60A0D35A" w:rsidR="001715A2" w:rsidRPr="00AE7AFA" w:rsidRDefault="001715A2" w:rsidP="001715A2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66C4AD9" w14:textId="2EAA0BD6" w:rsidR="001715A2" w:rsidRPr="00AE7AFA" w:rsidRDefault="001715A2" w:rsidP="001715A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B65BC9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138043F9" w14:textId="77777777" w:rsidR="001715A2" w:rsidRPr="00AE7AFA" w:rsidRDefault="001715A2" w:rsidP="001715A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ABC5277" w14:textId="77777777" w:rsidR="001715A2" w:rsidRPr="00AE7AFA" w:rsidRDefault="001715A2" w:rsidP="001715A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65B4831C" w14:textId="77777777" w:rsidR="001715A2" w:rsidRPr="00CC167F" w:rsidRDefault="001715A2" w:rsidP="001715A2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5916A7E1" w14:textId="77777777" w:rsidR="001715A2" w:rsidRDefault="001715A2" w:rsidP="001715A2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0BEEE406" w14:textId="2D11A420" w:rsidR="00674CBE" w:rsidRPr="00B210C8" w:rsidRDefault="00674CBE" w:rsidP="001715A2">
      <w:pPr>
        <w:spacing w:before="240" w:after="0" w:line="276" w:lineRule="auto"/>
        <w:rPr>
          <w:rFonts w:eastAsia="Times New Roman" w:cs="Calibri"/>
          <w:lang w:eastAsia="cs-CZ"/>
        </w:rPr>
      </w:pPr>
    </w:p>
    <w:tbl>
      <w:tblPr>
        <w:tblpPr w:leftFromText="142" w:rightFromText="142" w:vertAnchor="page" w:horzAnchor="margin" w:tblpY="687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1715A2" w:rsidRPr="00181E2A" w14:paraId="14C7BC60" w14:textId="77777777" w:rsidTr="001715A2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9BF23A8" w14:textId="77777777" w:rsidR="001715A2" w:rsidRPr="006D5439" w:rsidRDefault="001715A2" w:rsidP="001715A2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ROZHODNUTÍ O VYLOUČENÍ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DODAVATELE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1715A2" w:rsidRPr="00181E2A" w14:paraId="04B6FE28" w14:textId="77777777" w:rsidTr="001715A2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926845" w14:textId="77777777" w:rsidR="001715A2" w:rsidRPr="006D5439" w:rsidRDefault="001715A2" w:rsidP="001715A2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1715A2" w:rsidRPr="00181E2A" w14:paraId="039A3761" w14:textId="77777777" w:rsidTr="001715A2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40E4E6" w14:textId="77777777" w:rsidR="001715A2" w:rsidRPr="006D5439" w:rsidRDefault="001715A2" w:rsidP="001715A2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1715A2" w:rsidRPr="00181E2A" w14:paraId="70664763" w14:textId="77777777" w:rsidTr="001715A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E4B4666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89FCE" w14:textId="77777777" w:rsidR="001715A2" w:rsidRPr="00181E2A" w:rsidRDefault="001715A2" w:rsidP="001715A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777920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EB1EB" w14:textId="77777777" w:rsidR="001715A2" w:rsidRPr="00181E2A" w:rsidRDefault="001715A2" w:rsidP="001715A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CAC506C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962715" w14:textId="77777777" w:rsidR="001715A2" w:rsidRPr="00181E2A" w:rsidRDefault="001715A2" w:rsidP="001715A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1715A2" w:rsidRPr="00181E2A" w14:paraId="7352BE35" w14:textId="77777777" w:rsidTr="001715A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CD9D59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1A26E3" w14:textId="77777777" w:rsidR="001715A2" w:rsidRPr="00181E2A" w:rsidRDefault="001715A2" w:rsidP="001715A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1715A2" w:rsidRPr="00181E2A" w14:paraId="6DF34974" w14:textId="77777777" w:rsidTr="001715A2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857FF19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2E2480F" w14:textId="77777777" w:rsidR="001715A2" w:rsidRPr="00181E2A" w:rsidRDefault="001715A2" w:rsidP="001715A2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1715A2" w:rsidRPr="00181E2A" w14:paraId="4CA48B84" w14:textId="77777777" w:rsidTr="001715A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955D776" w14:textId="77777777" w:rsidR="001715A2" w:rsidRPr="00181E2A" w:rsidRDefault="001715A2" w:rsidP="001715A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378822" w14:textId="77777777" w:rsidR="001715A2" w:rsidRPr="00491767" w:rsidRDefault="001715A2" w:rsidP="001715A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66E5805" w14:textId="77777777" w:rsidR="001715A2" w:rsidRPr="00181E2A" w:rsidRDefault="001715A2" w:rsidP="001715A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337F39" w14:textId="77777777" w:rsidR="001715A2" w:rsidRPr="00491767" w:rsidRDefault="001715A2" w:rsidP="001715A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715A2" w:rsidRPr="00181E2A" w14:paraId="5679DC15" w14:textId="77777777" w:rsidTr="001715A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F8930AD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1D4201" w14:textId="77777777" w:rsidR="001715A2" w:rsidRPr="00491767" w:rsidRDefault="001715A2" w:rsidP="001715A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1715A2" w:rsidRPr="00181E2A" w14:paraId="4D0DCD1A" w14:textId="77777777" w:rsidTr="001715A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BFCE28E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8C1BA8" w14:textId="77777777" w:rsidR="001715A2" w:rsidRPr="00491767" w:rsidRDefault="001715A2" w:rsidP="001715A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715A2" w:rsidRPr="00181E2A" w14:paraId="496881B2" w14:textId="77777777" w:rsidTr="001715A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5824CD1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C9B6C2" w14:textId="77777777" w:rsidR="001715A2" w:rsidRPr="00B91F7E" w:rsidRDefault="001715A2" w:rsidP="001715A2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FE3A17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FE3A17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F74F93B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8A3496" w14:textId="030E5A16" w:rsidR="001715A2" w:rsidRPr="00181E2A" w:rsidRDefault="001715A2" w:rsidP="001715A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2102467" w14:textId="77777777" w:rsidR="001715A2" w:rsidRPr="00181E2A" w:rsidRDefault="001715A2" w:rsidP="001715A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148F5" w14:textId="74681B4D" w:rsidR="001715A2" w:rsidRPr="001715A2" w:rsidRDefault="001715A2" w:rsidP="001715A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1715A2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40DF484E" w14:textId="77777777" w:rsidR="00113E19" w:rsidRPr="00113E19" w:rsidRDefault="00113E19" w:rsidP="009C5171">
      <w:pPr>
        <w:spacing w:before="120"/>
        <w:rPr>
          <w:lang w:eastAsia="cs-CZ"/>
        </w:rPr>
      </w:pPr>
      <w:r w:rsidRPr="00113E19">
        <w:rPr>
          <w:lang w:eastAsia="cs-CZ"/>
        </w:rPr>
        <w:t xml:space="preserve">Zadavatel v souladu s § 48 odst. 2 </w:t>
      </w:r>
      <w:commentRangeStart w:id="3"/>
      <w:r w:rsidRPr="00113E19">
        <w:rPr>
          <w:lang w:eastAsia="cs-CZ"/>
        </w:rPr>
        <w:t xml:space="preserve">písm. … </w:t>
      </w:r>
      <w:commentRangeEnd w:id="3"/>
      <w:r w:rsidR="00F96112">
        <w:rPr>
          <w:rStyle w:val="Odkaznakoment"/>
          <w:rFonts w:ascii="Cambria" w:eastAsia="Cambria" w:hAnsi="Cambria" w:cs="Times New Roman"/>
        </w:rPr>
        <w:commentReference w:id="3"/>
      </w:r>
      <w:r w:rsidRPr="00113E19">
        <w:rPr>
          <w:lang w:eastAsia="cs-CZ"/>
        </w:rPr>
        <w:t>zákona č. 134/2016 Sb., o zadávání veřejných zakázek (dále „ZZVZ“)</w:t>
      </w:r>
    </w:p>
    <w:p w14:paraId="50E5AFC7" w14:textId="77777777" w:rsidR="00113E19" w:rsidRPr="00F8092F" w:rsidRDefault="00113E19" w:rsidP="009C5171">
      <w:pPr>
        <w:spacing w:before="120"/>
        <w:jc w:val="center"/>
        <w:rPr>
          <w:b/>
          <w:sz w:val="32"/>
          <w:szCs w:val="28"/>
          <w:lang w:eastAsia="cs-CZ"/>
        </w:rPr>
      </w:pPr>
      <w:r w:rsidRPr="00F8092F">
        <w:rPr>
          <w:b/>
          <w:sz w:val="32"/>
          <w:szCs w:val="28"/>
          <w:lang w:eastAsia="cs-CZ"/>
        </w:rPr>
        <w:t>rozhodl o vyloučení</w:t>
      </w:r>
    </w:p>
    <w:p w14:paraId="16953E29" w14:textId="3A7E37A6" w:rsidR="00113E19" w:rsidRDefault="00113E19" w:rsidP="009C5171">
      <w:pPr>
        <w:spacing w:before="120"/>
        <w:rPr>
          <w:lang w:eastAsia="cs-CZ"/>
        </w:rPr>
      </w:pPr>
      <w:r w:rsidRPr="00113E19">
        <w:rPr>
          <w:lang w:eastAsia="cs-CZ"/>
        </w:rPr>
        <w:t xml:space="preserve">dodavatele </w:t>
      </w:r>
      <w:r w:rsidRPr="00B6784E">
        <w:rPr>
          <w:highlight w:val="yellow"/>
          <w:lang w:eastAsia="cs-CZ"/>
        </w:rPr>
        <w:t>…………………..</w:t>
      </w:r>
      <w:r w:rsidRPr="00113E19">
        <w:rPr>
          <w:lang w:eastAsia="cs-CZ"/>
        </w:rPr>
        <w:t>,</w:t>
      </w:r>
      <w:r w:rsidR="00C61CF5">
        <w:rPr>
          <w:lang w:eastAsia="cs-CZ"/>
        </w:rPr>
        <w:t xml:space="preserve"> </w:t>
      </w:r>
      <w:r w:rsidRPr="00113E19">
        <w:rPr>
          <w:lang w:eastAsia="cs-CZ"/>
        </w:rPr>
        <w:t xml:space="preserve">IČO: </w:t>
      </w:r>
      <w:r w:rsidRPr="00B6784E">
        <w:rPr>
          <w:highlight w:val="yellow"/>
          <w:lang w:eastAsia="cs-CZ"/>
        </w:rPr>
        <w:t>…………………..</w:t>
      </w:r>
      <w:r w:rsidRPr="00113E19">
        <w:rPr>
          <w:lang w:eastAsia="cs-CZ"/>
        </w:rPr>
        <w:t xml:space="preserve">, se sídlem </w:t>
      </w:r>
      <w:r w:rsidRPr="00B6784E">
        <w:rPr>
          <w:highlight w:val="yellow"/>
          <w:lang w:eastAsia="cs-CZ"/>
        </w:rPr>
        <w:t>…………………..</w:t>
      </w:r>
      <w:r w:rsidRPr="00113E19">
        <w:rPr>
          <w:lang w:eastAsia="cs-CZ"/>
        </w:rPr>
        <w:t xml:space="preserve">, protože </w:t>
      </w:r>
      <w:r w:rsidRPr="00C61CF5">
        <w:rPr>
          <w:highlight w:val="yellow"/>
          <w:lang w:eastAsia="cs-CZ"/>
        </w:rPr>
        <w:t>údaje předložené v nabídce nesplňují zadávací podmínky.</w:t>
      </w:r>
    </w:p>
    <w:p w14:paraId="15FE411E" w14:textId="77777777" w:rsidR="00C61CF5" w:rsidRPr="00113E19" w:rsidRDefault="00C61CF5" w:rsidP="009C5171">
      <w:pPr>
        <w:spacing w:before="120"/>
        <w:rPr>
          <w:lang w:eastAsia="cs-CZ"/>
        </w:rPr>
      </w:pPr>
    </w:p>
    <w:p w14:paraId="767E6EB4" w14:textId="77777777" w:rsidR="00113E19" w:rsidRPr="00F8092F" w:rsidRDefault="00113E19" w:rsidP="009C5171">
      <w:pPr>
        <w:spacing w:before="120"/>
        <w:jc w:val="center"/>
        <w:rPr>
          <w:rFonts w:eastAsia="Times New Roman" w:cs="Calibri"/>
          <w:b/>
          <w:sz w:val="28"/>
          <w:szCs w:val="24"/>
          <w:lang w:eastAsia="cs-CZ"/>
        </w:rPr>
      </w:pPr>
      <w:r w:rsidRPr="00F8092F">
        <w:rPr>
          <w:rFonts w:eastAsia="Times New Roman" w:cs="Calibri"/>
          <w:b/>
          <w:sz w:val="28"/>
          <w:szCs w:val="24"/>
          <w:lang w:eastAsia="cs-CZ"/>
        </w:rPr>
        <w:t>Odůvodnění:</w:t>
      </w:r>
    </w:p>
    <w:p w14:paraId="27407EA5" w14:textId="1EDDD999" w:rsidR="00C61CF5" w:rsidRDefault="00113E19" w:rsidP="00FA21B2">
      <w:pPr>
        <w:spacing w:before="120"/>
        <w:rPr>
          <w:b/>
          <w:sz w:val="24"/>
          <w:szCs w:val="24"/>
          <w:lang w:eastAsia="cs-CZ"/>
        </w:rPr>
      </w:pPr>
      <w:r w:rsidRPr="00113E19">
        <w:rPr>
          <w:lang w:eastAsia="cs-CZ"/>
        </w:rPr>
        <w:t xml:space="preserve">Ve čl. … Zadávací dokumentace bylo stanoveno </w:t>
      </w:r>
      <w:r w:rsidRPr="00C61CF5">
        <w:rPr>
          <w:highlight w:val="yellow"/>
          <w:lang w:eastAsia="cs-CZ"/>
        </w:rPr>
        <w:t>……………</w:t>
      </w:r>
      <w:r w:rsidR="00C61CF5">
        <w:rPr>
          <w:highlight w:val="yellow"/>
          <w:lang w:eastAsia="cs-CZ"/>
        </w:rPr>
        <w:t>……….</w:t>
      </w:r>
      <w:r w:rsidRPr="00C61CF5">
        <w:rPr>
          <w:highlight w:val="yellow"/>
          <w:lang w:eastAsia="cs-CZ"/>
        </w:rPr>
        <w:t>……………………</w:t>
      </w:r>
      <w:r w:rsidRPr="00113E19">
        <w:rPr>
          <w:lang w:eastAsia="cs-CZ"/>
        </w:rPr>
        <w:t xml:space="preserve"> Dodavatel předložil v nabídce </w:t>
      </w:r>
      <w:r w:rsidRPr="00C61CF5">
        <w:rPr>
          <w:highlight w:val="yellow"/>
          <w:lang w:eastAsia="cs-CZ"/>
        </w:rPr>
        <w:t>…………</w:t>
      </w:r>
      <w:r w:rsidR="00C61CF5">
        <w:rPr>
          <w:highlight w:val="yellow"/>
          <w:lang w:eastAsia="cs-CZ"/>
        </w:rPr>
        <w:t>……………………..</w:t>
      </w:r>
      <w:r w:rsidRPr="00C61CF5">
        <w:rPr>
          <w:highlight w:val="yellow"/>
          <w:lang w:eastAsia="cs-CZ"/>
        </w:rPr>
        <w:t>……..</w:t>
      </w:r>
      <w:r w:rsidRPr="00113E19">
        <w:rPr>
          <w:lang w:eastAsia="cs-CZ"/>
        </w:rPr>
        <w:t xml:space="preserve"> a nesplnil minimální parametry </w:t>
      </w:r>
      <w:r w:rsidRPr="00C61CF5">
        <w:rPr>
          <w:highlight w:val="yellow"/>
          <w:lang w:eastAsia="cs-CZ"/>
        </w:rPr>
        <w:t>………</w:t>
      </w:r>
      <w:r w:rsidR="00C61CF5">
        <w:rPr>
          <w:highlight w:val="yellow"/>
          <w:lang w:eastAsia="cs-CZ"/>
        </w:rPr>
        <w:t>………………….</w:t>
      </w:r>
      <w:r w:rsidRPr="00C61CF5">
        <w:rPr>
          <w:highlight w:val="yellow"/>
          <w:lang w:eastAsia="cs-CZ"/>
        </w:rPr>
        <w:t>……………….</w:t>
      </w:r>
      <w:r w:rsidRPr="00113E19">
        <w:rPr>
          <w:lang w:eastAsia="cs-CZ"/>
        </w:rPr>
        <w:t xml:space="preserve"> Zadavatel rozhodl o vyloučení dodavatele na základě § 48 odst. 2</w:t>
      </w:r>
      <w:r w:rsidR="00FA21B2">
        <w:rPr>
          <w:lang w:eastAsia="cs-CZ"/>
        </w:rPr>
        <w:t xml:space="preserve"> písm.</w:t>
      </w:r>
      <w:r w:rsidRPr="00113E19">
        <w:rPr>
          <w:lang w:eastAsia="cs-CZ"/>
        </w:rPr>
        <w:t xml:space="preserve"> </w:t>
      </w:r>
      <w:r w:rsidRPr="00C61CF5">
        <w:rPr>
          <w:highlight w:val="yellow"/>
          <w:lang w:eastAsia="cs-CZ"/>
        </w:rPr>
        <w:t>…</w:t>
      </w:r>
      <w:r w:rsidRPr="00113E19">
        <w:rPr>
          <w:lang w:eastAsia="cs-CZ"/>
        </w:rPr>
        <w:t xml:space="preserve"> ZZVZ, protože </w:t>
      </w:r>
      <w:r w:rsidRPr="00C61CF5">
        <w:rPr>
          <w:highlight w:val="yellow"/>
          <w:lang w:eastAsia="cs-CZ"/>
        </w:rPr>
        <w:t>…………………</w:t>
      </w:r>
      <w:r w:rsidR="00C61CF5">
        <w:rPr>
          <w:highlight w:val="yellow"/>
          <w:lang w:eastAsia="cs-CZ"/>
        </w:rPr>
        <w:t>…………………….</w:t>
      </w:r>
      <w:r w:rsidRPr="00C61CF5">
        <w:rPr>
          <w:highlight w:val="yellow"/>
          <w:lang w:eastAsia="cs-CZ"/>
        </w:rPr>
        <w:t>………………….</w:t>
      </w:r>
      <w:r w:rsidRPr="00113E19">
        <w:rPr>
          <w:lang w:eastAsia="cs-CZ"/>
        </w:rPr>
        <w:t xml:space="preserve">  </w:t>
      </w:r>
      <w:commentRangeStart w:id="4"/>
      <w:commentRangeEnd w:id="4"/>
      <w:r w:rsidRPr="00113E19">
        <w:rPr>
          <w:lang w:eastAsia="cs-CZ"/>
        </w:rPr>
        <w:commentReference w:id="4"/>
      </w:r>
    </w:p>
    <w:p w14:paraId="568FF4A1" w14:textId="77777777" w:rsidR="00113E19" w:rsidRPr="00113E19" w:rsidRDefault="00113E19" w:rsidP="009C5171">
      <w:pPr>
        <w:spacing w:before="120"/>
        <w:jc w:val="center"/>
        <w:rPr>
          <w:b/>
          <w:sz w:val="24"/>
          <w:szCs w:val="24"/>
          <w:lang w:eastAsia="cs-CZ"/>
        </w:rPr>
      </w:pPr>
      <w:r w:rsidRPr="00113E19">
        <w:rPr>
          <w:b/>
          <w:sz w:val="24"/>
          <w:szCs w:val="24"/>
          <w:lang w:eastAsia="cs-CZ"/>
        </w:rPr>
        <w:lastRenderedPageBreak/>
        <w:t>Poučení:</w:t>
      </w:r>
    </w:p>
    <w:p w14:paraId="6BA897BB" w14:textId="4346FAEA" w:rsidR="00113E19" w:rsidRDefault="00113E19" w:rsidP="009C5171">
      <w:pPr>
        <w:spacing w:before="120"/>
        <w:rPr>
          <w:lang w:eastAsia="cs-CZ"/>
        </w:rPr>
      </w:pPr>
      <w:r w:rsidRPr="00113E19">
        <w:rPr>
          <w:lang w:eastAsia="cs-CZ"/>
        </w:rPr>
        <w:t>Proti rozhodnutí o vyloučení lze podat námitky v souladu s § 241 a násl. ZZVZ. Námitky musí být doručeny do</w:t>
      </w:r>
      <w:r>
        <w:rPr>
          <w:lang w:eastAsia="cs-CZ"/>
        </w:rPr>
        <w:t> </w:t>
      </w:r>
      <w:r w:rsidRPr="00113E19">
        <w:rPr>
          <w:lang w:eastAsia="cs-CZ"/>
        </w:rPr>
        <w:t>15</w:t>
      </w:r>
      <w:r>
        <w:rPr>
          <w:lang w:eastAsia="cs-CZ"/>
        </w:rPr>
        <w:t> </w:t>
      </w:r>
      <w:r w:rsidRPr="00113E19">
        <w:rPr>
          <w:lang w:eastAsia="cs-CZ"/>
        </w:rPr>
        <w:t xml:space="preserve">dnů od </w:t>
      </w:r>
      <w:r w:rsidR="00FA21B2">
        <w:rPr>
          <w:lang w:eastAsia="cs-CZ"/>
        </w:rPr>
        <w:t>oznámení</w:t>
      </w:r>
      <w:commentRangeStart w:id="5"/>
      <w:r w:rsidRPr="00113E19">
        <w:rPr>
          <w:lang w:eastAsia="cs-CZ"/>
        </w:rPr>
        <w:t xml:space="preserve"> rozhodnutí</w:t>
      </w:r>
      <w:commentRangeEnd w:id="5"/>
      <w:r w:rsidR="00FA21B2">
        <w:rPr>
          <w:lang w:eastAsia="cs-CZ"/>
        </w:rPr>
        <w:t xml:space="preserve"> o vyloučení účastníka</w:t>
      </w:r>
      <w:r w:rsidR="00FA21B2">
        <w:rPr>
          <w:rStyle w:val="Odkaznakoment"/>
          <w:rFonts w:ascii="Cambria" w:eastAsia="Cambria" w:hAnsi="Cambria" w:cs="Times New Roman"/>
        </w:rPr>
        <w:commentReference w:id="5"/>
      </w:r>
      <w:r w:rsidRPr="00113E19">
        <w:rPr>
          <w:lang w:eastAsia="cs-CZ"/>
        </w:rPr>
        <w:t>.</w:t>
      </w:r>
    </w:p>
    <w:p w14:paraId="452834B1" w14:textId="77777777" w:rsidR="00C61CF5" w:rsidRDefault="00C61CF5" w:rsidP="009C5171">
      <w:pPr>
        <w:spacing w:before="120"/>
        <w:rPr>
          <w:lang w:eastAsia="cs-CZ"/>
        </w:rPr>
      </w:pPr>
    </w:p>
    <w:p w14:paraId="64C43E36" w14:textId="77777777" w:rsidR="00A35704" w:rsidRDefault="00A35704" w:rsidP="00A35704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A35704" w:rsidRPr="00B756A3" w14:paraId="54E0D58C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7939C52" w14:textId="77777777" w:rsidR="00A35704" w:rsidRPr="00B756A3" w:rsidRDefault="00A35704" w:rsidP="009D51AC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A35704" w:rsidRPr="00B756A3" w14:paraId="097B1CA6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506D3AF1" w14:textId="77777777" w:rsidR="00A35704" w:rsidRPr="00B756A3" w:rsidRDefault="00A35704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A35704" w:rsidRPr="00B756A3" w14:paraId="47AA0E4A" w14:textId="77777777" w:rsidTr="009D51AC">
        <w:tc>
          <w:tcPr>
            <w:tcW w:w="3823" w:type="dxa"/>
          </w:tcPr>
          <w:p w14:paraId="5306D1C3" w14:textId="77777777" w:rsidR="00A35704" w:rsidRPr="00B756A3" w:rsidRDefault="00A35704" w:rsidP="009D51AC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6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6"/>
            <w:r>
              <w:rPr>
                <w:rStyle w:val="Odkaznakoment"/>
                <w:rFonts w:ascii="Cambria" w:eastAsia="Cambria" w:hAnsi="Cambria" w:cs="Times New Roman"/>
              </w:rPr>
              <w:commentReference w:id="6"/>
            </w:r>
          </w:p>
        </w:tc>
      </w:tr>
      <w:tr w:rsidR="00A35704" w:rsidRPr="00B756A3" w14:paraId="73CA4189" w14:textId="77777777" w:rsidTr="009D51AC">
        <w:tc>
          <w:tcPr>
            <w:tcW w:w="3823" w:type="dxa"/>
          </w:tcPr>
          <w:p w14:paraId="61F30EAA" w14:textId="77777777" w:rsidR="00A35704" w:rsidRDefault="00A35704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44866B2C" w14:textId="77777777" w:rsidR="00A35704" w:rsidRPr="00B756A3" w:rsidRDefault="00A35704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7D834F2C" w14:textId="77777777" w:rsidR="00C61CF5" w:rsidRPr="00113E19" w:rsidRDefault="00C61CF5" w:rsidP="00113E19">
      <w:pPr>
        <w:rPr>
          <w:lang w:eastAsia="cs-CZ"/>
        </w:rPr>
      </w:pPr>
    </w:p>
    <w:sectPr w:rsidR="00C61CF5" w:rsidRPr="00113E19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4:11:00Z" w:initials="CNPK">
    <w:p w14:paraId="232EB77B" w14:textId="77777777" w:rsidR="001715A2" w:rsidRDefault="001715A2" w:rsidP="001715A2">
      <w:pPr>
        <w:pStyle w:val="Textkomente"/>
        <w:jc w:val="left"/>
      </w:pPr>
      <w:r>
        <w:rPr>
          <w:rStyle w:val="Odkaznakoment"/>
        </w:rPr>
        <w:annotationRef/>
      </w:r>
      <w:r>
        <w:rPr>
          <w:u w:val="single"/>
        </w:rPr>
        <w:t>Otevřený NL</w:t>
      </w:r>
      <w:r>
        <w:t xml:space="preserve"> - § 48 ZZVZ</w:t>
      </w:r>
    </w:p>
    <w:p w14:paraId="5241BD61" w14:textId="77777777" w:rsidR="001715A2" w:rsidRDefault="001715A2" w:rsidP="001715A2">
      <w:pPr>
        <w:pStyle w:val="Textkomente"/>
        <w:jc w:val="left"/>
      </w:pPr>
    </w:p>
    <w:p w14:paraId="1E965A78" w14:textId="77777777" w:rsidR="001715A2" w:rsidRDefault="001715A2" w:rsidP="001715A2">
      <w:pPr>
        <w:pStyle w:val="Textkomente"/>
        <w:jc w:val="left"/>
      </w:pPr>
      <w:r>
        <w:rPr>
          <w:u w:val="single"/>
        </w:rPr>
        <w:t xml:space="preserve">Důvody vyloučení: </w:t>
      </w:r>
      <w:r>
        <w:t>§ 48, § 85 odst. 3, § 88 odst. 2, § 107 odst. 5, § 113 odst. 6, §124 odst. 2, 3</w:t>
      </w:r>
    </w:p>
  </w:comment>
  <w:comment w:id="2" w:author="CNPK" w:date="2025-06-23T10:45:00Z" w:initials="CNPK">
    <w:p w14:paraId="091980C5" w14:textId="253D140D" w:rsidR="001715A2" w:rsidRDefault="001715A2" w:rsidP="001715A2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2-04-27T08:14:00Z" w:initials="CNPK">
    <w:p w14:paraId="5E1E5F5C" w14:textId="529F4F62" w:rsidR="00F96112" w:rsidRDefault="00F96112">
      <w:pPr>
        <w:pStyle w:val="Textkomente"/>
      </w:pPr>
      <w:r>
        <w:rPr>
          <w:rStyle w:val="Odkaznakoment"/>
        </w:rPr>
        <w:annotationRef/>
      </w:r>
      <w:r>
        <w:t>Může být kombinace více, ale stačí uvést pouz</w:t>
      </w:r>
      <w:r w:rsidR="00814837">
        <w:t>e jedno písm. =</w:t>
      </w:r>
      <w:r>
        <w:t xml:space="preserve"> nejzávažnější důvod vyloučení + dále je možné uvést další podpůrné důvody</w:t>
      </w:r>
      <w:r w:rsidR="00E903CC">
        <w:t>.</w:t>
      </w:r>
    </w:p>
  </w:comment>
  <w:comment w:id="4" w:author="CNPK" w:date="2020-05-29T07:12:00Z" w:initials="CNPK">
    <w:p w14:paraId="7EF7B8FB" w14:textId="77777777" w:rsidR="001715A2" w:rsidRDefault="00113E19" w:rsidP="001715A2">
      <w:pPr>
        <w:pStyle w:val="Textkomente"/>
        <w:jc w:val="left"/>
      </w:pPr>
      <w:r>
        <w:rPr>
          <w:rStyle w:val="Odkaznakoment"/>
        </w:rPr>
        <w:annotationRef/>
      </w:r>
      <w:r w:rsidR="001715A2">
        <w:t>Popsat stav a doplnit konkrétní důvody vyloučení.</w:t>
      </w:r>
    </w:p>
  </w:comment>
  <w:comment w:id="5" w:author="CNPK" w:date="2025-07-30T16:04:00Z" w:initials="CNPK">
    <w:p w14:paraId="42B75467" w14:textId="77777777" w:rsidR="00FA21B2" w:rsidRDefault="00FA21B2" w:rsidP="00FA21B2">
      <w:pPr>
        <w:pStyle w:val="Textkomente"/>
        <w:jc w:val="left"/>
      </w:pPr>
      <w:r>
        <w:rPr>
          <w:rStyle w:val="Odkaznakoment"/>
        </w:rPr>
        <w:annotationRef/>
      </w:r>
      <w:r>
        <w:rPr>
          <w:u w:val="single"/>
        </w:rPr>
        <w:t xml:space="preserve">Otevřený NL </w:t>
      </w:r>
      <w:r>
        <w:t>– Oznámení odesláním účastníkovi zadávacího řízení. - § 48 odst. 11 ZZVZ</w:t>
      </w:r>
    </w:p>
  </w:comment>
  <w:comment w:id="6" w:author="CNPK" w:date="2025-06-23T13:53:00Z" w:initials="CNPK">
    <w:p w14:paraId="31411AB5" w14:textId="77777777" w:rsidR="00A35704" w:rsidRDefault="00A35704" w:rsidP="00A35704">
      <w:pPr>
        <w:pStyle w:val="Textkomente"/>
      </w:pPr>
      <w:r>
        <w:rPr>
          <w:rStyle w:val="Odkaznakoment"/>
        </w:rPr>
        <w:annotationRef/>
      </w: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E965A78" w15:done="0"/>
  <w15:commentEx w15:paraId="091980C5" w15:done="0"/>
  <w15:commentEx w15:paraId="5E1E5F5C" w15:done="0"/>
  <w15:commentEx w15:paraId="7EF7B8FB" w15:done="0"/>
  <w15:commentEx w15:paraId="42B75467" w15:done="0"/>
  <w15:commentEx w15:paraId="31411A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28DAD2E" w16cex:dateUtc="2025-07-30T14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E965A78" w16cid:durableId="26398FEA"/>
  <w16cid:commentId w16cid:paraId="091980C5" w16cid:durableId="486AF3A2"/>
  <w16cid:commentId w16cid:paraId="5E1E5F5C" w16cid:durableId="5E1E5F5C"/>
  <w16cid:commentId w16cid:paraId="7EF7B8FB" w16cid:durableId="7EF7B8FB"/>
  <w16cid:commentId w16cid:paraId="42B75467" w16cid:durableId="728DAD2E"/>
  <w16cid:commentId w16cid:paraId="31411AB5" w16cid:durableId="5F33A4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6079121"/>
      <w:docPartObj>
        <w:docPartGallery w:val="Page Numbers (Bottom of Page)"/>
        <w:docPartUnique/>
      </w:docPartObj>
    </w:sdtPr>
    <w:sdtEndPr/>
    <w:sdtContent>
      <w:p w14:paraId="62E35B4B" w14:textId="6A8FC44A" w:rsidR="00C61CF5" w:rsidRDefault="00C61CF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DF6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4C984160" w:rsidR="00B210C8" w:rsidRPr="00B210C8" w:rsidRDefault="00C61CF5" w:rsidP="00B210C8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5F5DF6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E7794E6" w:rsidR="00B210C8" w:rsidRDefault="0056536A" w:rsidP="0056536A">
    <w:pPr>
      <w:pStyle w:val="Zpat"/>
      <w:tabs>
        <w:tab w:val="clear" w:pos="4536"/>
        <w:tab w:val="clear" w:pos="9072"/>
        <w:tab w:val="left" w:pos="32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7CC16835" w:rsidR="00B210C8" w:rsidRDefault="00113E19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660076E"/>
    <w:multiLevelType w:val="hybridMultilevel"/>
    <w:tmpl w:val="1EDC686C"/>
    <w:lvl w:ilvl="0" w:tplc="A1EECADE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249621">
    <w:abstractNumId w:val="15"/>
  </w:num>
  <w:num w:numId="2" w16cid:durableId="160004431">
    <w:abstractNumId w:val="29"/>
  </w:num>
  <w:num w:numId="3" w16cid:durableId="220293816">
    <w:abstractNumId w:val="15"/>
  </w:num>
  <w:num w:numId="4" w16cid:durableId="463624540">
    <w:abstractNumId w:val="30"/>
  </w:num>
  <w:num w:numId="5" w16cid:durableId="928195822">
    <w:abstractNumId w:val="22"/>
  </w:num>
  <w:num w:numId="6" w16cid:durableId="1829982729">
    <w:abstractNumId w:val="15"/>
  </w:num>
  <w:num w:numId="7" w16cid:durableId="11096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81015526">
    <w:abstractNumId w:val="2"/>
  </w:num>
  <w:num w:numId="9" w16cid:durableId="1770269881">
    <w:abstractNumId w:val="0"/>
  </w:num>
  <w:num w:numId="10" w16cid:durableId="1334383012">
    <w:abstractNumId w:val="18"/>
  </w:num>
  <w:num w:numId="11" w16cid:durableId="541788687">
    <w:abstractNumId w:val="27"/>
  </w:num>
  <w:num w:numId="12" w16cid:durableId="570387474">
    <w:abstractNumId w:val="25"/>
  </w:num>
  <w:num w:numId="13" w16cid:durableId="471867469">
    <w:abstractNumId w:val="13"/>
  </w:num>
  <w:num w:numId="14" w16cid:durableId="502207761">
    <w:abstractNumId w:val="8"/>
  </w:num>
  <w:num w:numId="15" w16cid:durableId="568001290">
    <w:abstractNumId w:val="3"/>
  </w:num>
  <w:num w:numId="16" w16cid:durableId="516192526">
    <w:abstractNumId w:val="12"/>
  </w:num>
  <w:num w:numId="17" w16cid:durableId="399908337">
    <w:abstractNumId w:val="14"/>
  </w:num>
  <w:num w:numId="18" w16cid:durableId="2021082861">
    <w:abstractNumId w:val="15"/>
  </w:num>
  <w:num w:numId="19" w16cid:durableId="1929805683">
    <w:abstractNumId w:val="4"/>
  </w:num>
  <w:num w:numId="20" w16cid:durableId="428502990">
    <w:abstractNumId w:val="5"/>
  </w:num>
  <w:num w:numId="21" w16cid:durableId="1016232673">
    <w:abstractNumId w:val="21"/>
  </w:num>
  <w:num w:numId="22" w16cid:durableId="1114788331">
    <w:abstractNumId w:val="15"/>
  </w:num>
  <w:num w:numId="23" w16cid:durableId="1608543138">
    <w:abstractNumId w:val="23"/>
  </w:num>
  <w:num w:numId="24" w16cid:durableId="1049837986">
    <w:abstractNumId w:val="7"/>
  </w:num>
  <w:num w:numId="25" w16cid:durableId="2012443828">
    <w:abstractNumId w:val="26"/>
  </w:num>
  <w:num w:numId="26" w16cid:durableId="951326651">
    <w:abstractNumId w:val="9"/>
  </w:num>
  <w:num w:numId="27" w16cid:durableId="636952987">
    <w:abstractNumId w:val="6"/>
  </w:num>
  <w:num w:numId="28" w16cid:durableId="1640066431">
    <w:abstractNumId w:val="20"/>
  </w:num>
  <w:num w:numId="29" w16cid:durableId="499271071">
    <w:abstractNumId w:val="32"/>
  </w:num>
  <w:num w:numId="30" w16cid:durableId="1343514504">
    <w:abstractNumId w:val="17"/>
  </w:num>
  <w:num w:numId="31" w16cid:durableId="645012330">
    <w:abstractNumId w:val="24"/>
  </w:num>
  <w:num w:numId="32" w16cid:durableId="712657554">
    <w:abstractNumId w:val="10"/>
  </w:num>
  <w:num w:numId="33" w16cid:durableId="600650778">
    <w:abstractNumId w:val="28"/>
  </w:num>
  <w:num w:numId="34" w16cid:durableId="232933748">
    <w:abstractNumId w:val="15"/>
  </w:num>
  <w:num w:numId="35" w16cid:durableId="919755056">
    <w:abstractNumId w:val="15"/>
  </w:num>
  <w:num w:numId="36" w16cid:durableId="1720593838">
    <w:abstractNumId w:val="1"/>
  </w:num>
  <w:num w:numId="37" w16cid:durableId="748431633">
    <w:abstractNumId w:val="19"/>
  </w:num>
  <w:num w:numId="38" w16cid:durableId="537864031">
    <w:abstractNumId w:val="11"/>
  </w:num>
  <w:num w:numId="39" w16cid:durableId="1664505409">
    <w:abstractNumId w:val="16"/>
  </w:num>
  <w:num w:numId="40" w16cid:durableId="1831735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5044315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13E19"/>
    <w:rsid w:val="00141C9E"/>
    <w:rsid w:val="001440DB"/>
    <w:rsid w:val="00155C44"/>
    <w:rsid w:val="001703C7"/>
    <w:rsid w:val="001715A2"/>
    <w:rsid w:val="00174C27"/>
    <w:rsid w:val="00184BBC"/>
    <w:rsid w:val="0018663E"/>
    <w:rsid w:val="001C5D41"/>
    <w:rsid w:val="001D30E3"/>
    <w:rsid w:val="00202CA7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B5882"/>
    <w:rsid w:val="003D51EB"/>
    <w:rsid w:val="003F1DD3"/>
    <w:rsid w:val="0042348B"/>
    <w:rsid w:val="00435843"/>
    <w:rsid w:val="004422D4"/>
    <w:rsid w:val="00442E0E"/>
    <w:rsid w:val="00451C75"/>
    <w:rsid w:val="00487330"/>
    <w:rsid w:val="0049064A"/>
    <w:rsid w:val="004D0AC7"/>
    <w:rsid w:val="004D4E2F"/>
    <w:rsid w:val="004F5BC0"/>
    <w:rsid w:val="00516E1D"/>
    <w:rsid w:val="00522BB2"/>
    <w:rsid w:val="00541D0F"/>
    <w:rsid w:val="0056536A"/>
    <w:rsid w:val="005851BE"/>
    <w:rsid w:val="005968DA"/>
    <w:rsid w:val="005A5925"/>
    <w:rsid w:val="005F5DF6"/>
    <w:rsid w:val="00604C17"/>
    <w:rsid w:val="0062503D"/>
    <w:rsid w:val="00670728"/>
    <w:rsid w:val="00674CBE"/>
    <w:rsid w:val="006812E4"/>
    <w:rsid w:val="006C3015"/>
    <w:rsid w:val="006E1149"/>
    <w:rsid w:val="007055BA"/>
    <w:rsid w:val="00720698"/>
    <w:rsid w:val="007225A6"/>
    <w:rsid w:val="00734123"/>
    <w:rsid w:val="00773408"/>
    <w:rsid w:val="007D59EA"/>
    <w:rsid w:val="00814837"/>
    <w:rsid w:val="008240E3"/>
    <w:rsid w:val="00847B9B"/>
    <w:rsid w:val="00894468"/>
    <w:rsid w:val="00896251"/>
    <w:rsid w:val="008A6E9D"/>
    <w:rsid w:val="008D1625"/>
    <w:rsid w:val="008F69C3"/>
    <w:rsid w:val="009129E8"/>
    <w:rsid w:val="009B0569"/>
    <w:rsid w:val="009B1B33"/>
    <w:rsid w:val="009C0A8F"/>
    <w:rsid w:val="009C1B17"/>
    <w:rsid w:val="009C3DBE"/>
    <w:rsid w:val="009C5171"/>
    <w:rsid w:val="009D72D9"/>
    <w:rsid w:val="009F11EC"/>
    <w:rsid w:val="009F36CC"/>
    <w:rsid w:val="00A15CA2"/>
    <w:rsid w:val="00A2071D"/>
    <w:rsid w:val="00A35704"/>
    <w:rsid w:val="00A37F4E"/>
    <w:rsid w:val="00A66E60"/>
    <w:rsid w:val="00A724D7"/>
    <w:rsid w:val="00A84500"/>
    <w:rsid w:val="00A86782"/>
    <w:rsid w:val="00AD24DF"/>
    <w:rsid w:val="00AE1CA7"/>
    <w:rsid w:val="00AE49BC"/>
    <w:rsid w:val="00AF0164"/>
    <w:rsid w:val="00AF5407"/>
    <w:rsid w:val="00AF7322"/>
    <w:rsid w:val="00B20527"/>
    <w:rsid w:val="00B210C8"/>
    <w:rsid w:val="00B65BC9"/>
    <w:rsid w:val="00B6784E"/>
    <w:rsid w:val="00B93848"/>
    <w:rsid w:val="00B97301"/>
    <w:rsid w:val="00BB248B"/>
    <w:rsid w:val="00BB7964"/>
    <w:rsid w:val="00BD1895"/>
    <w:rsid w:val="00BD508F"/>
    <w:rsid w:val="00BF1C92"/>
    <w:rsid w:val="00C10967"/>
    <w:rsid w:val="00C12626"/>
    <w:rsid w:val="00C61CF5"/>
    <w:rsid w:val="00C9422D"/>
    <w:rsid w:val="00CA45F0"/>
    <w:rsid w:val="00CB5AEC"/>
    <w:rsid w:val="00CC4EE5"/>
    <w:rsid w:val="00CE3C41"/>
    <w:rsid w:val="00D21829"/>
    <w:rsid w:val="00D37F80"/>
    <w:rsid w:val="00D73AA0"/>
    <w:rsid w:val="00E33D3F"/>
    <w:rsid w:val="00E716A1"/>
    <w:rsid w:val="00E77C6C"/>
    <w:rsid w:val="00E903CC"/>
    <w:rsid w:val="00EF0BE9"/>
    <w:rsid w:val="00F3591A"/>
    <w:rsid w:val="00F72870"/>
    <w:rsid w:val="00F8092F"/>
    <w:rsid w:val="00F96112"/>
    <w:rsid w:val="00FA21B2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1715A2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CB724-02D6-4A67-8AC8-EC4A567A8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455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19</cp:revision>
  <dcterms:created xsi:type="dcterms:W3CDTF">2022-07-26T15:12:00Z</dcterms:created>
  <dcterms:modified xsi:type="dcterms:W3CDTF">2025-09-01T13:50:00Z</dcterms:modified>
</cp:coreProperties>
</file>